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0FAE0" w14:textId="77777777" w:rsidR="0087410E" w:rsidRDefault="0087410E" w:rsidP="00A546F3">
      <w:pPr>
        <w:widowControl w:val="0"/>
        <w:autoSpaceDE w:val="0"/>
        <w:autoSpaceDN w:val="0"/>
        <w:spacing w:before="123" w:after="0"/>
        <w:ind w:right="197"/>
        <w:jc w:val="center"/>
        <w:rPr>
          <w:rFonts w:eastAsia="Arial" w:cstheme="minorHAnsi"/>
          <w:b/>
          <w:bCs/>
          <w:color w:val="2F5496" w:themeColor="accent1" w:themeShade="BF"/>
          <w:kern w:val="0"/>
          <w:sz w:val="28"/>
          <w:szCs w:val="28"/>
          <w:lang w:eastAsia="en-AU" w:bidi="en-AU"/>
          <w14:ligatures w14:val="none"/>
        </w:rPr>
      </w:pPr>
      <w:r>
        <w:rPr>
          <w:rFonts w:eastAsia="Arial" w:cstheme="minorHAnsi"/>
          <w:b/>
          <w:bCs/>
          <w:color w:val="2F5496" w:themeColor="accent1" w:themeShade="BF"/>
          <w:kern w:val="0"/>
          <w:sz w:val="28"/>
          <w:szCs w:val="28"/>
          <w:lang w:eastAsia="en-AU" w:bidi="en-AU"/>
          <w14:ligatures w14:val="none"/>
        </w:rPr>
        <w:t>Parramatta District Cricket Association</w:t>
      </w:r>
    </w:p>
    <w:p w14:paraId="0BB1D011" w14:textId="22BA782C" w:rsidR="00A546F3" w:rsidRPr="00A546F3" w:rsidRDefault="0087410E" w:rsidP="00A546F3">
      <w:pPr>
        <w:widowControl w:val="0"/>
        <w:autoSpaceDE w:val="0"/>
        <w:autoSpaceDN w:val="0"/>
        <w:spacing w:before="123" w:after="0"/>
        <w:ind w:right="197"/>
        <w:jc w:val="center"/>
        <w:rPr>
          <w:rFonts w:eastAsia="Arial" w:cstheme="minorHAnsi"/>
          <w:b/>
          <w:bCs/>
          <w:color w:val="2F5496" w:themeColor="accent1" w:themeShade="BF"/>
          <w:kern w:val="0"/>
          <w:sz w:val="32"/>
          <w:szCs w:val="32"/>
          <w:lang w:eastAsia="en-AU" w:bidi="en-AU"/>
          <w14:ligatures w14:val="none"/>
        </w:rPr>
      </w:pPr>
      <w:r w:rsidRPr="0087410E">
        <w:rPr>
          <w:rFonts w:eastAsia="Arial" w:cstheme="minorHAnsi"/>
          <w:b/>
          <w:bCs/>
          <w:color w:val="2F5496" w:themeColor="accent1" w:themeShade="BF"/>
          <w:kern w:val="0"/>
          <w:sz w:val="32"/>
          <w:szCs w:val="32"/>
          <w:lang w:eastAsia="en-AU" w:bidi="en-AU"/>
          <w14:ligatures w14:val="none"/>
        </w:rPr>
        <w:t xml:space="preserve"> </w:t>
      </w:r>
      <w:r w:rsidR="00A546F3" w:rsidRPr="00A546F3">
        <w:rPr>
          <w:rFonts w:eastAsia="Arial" w:cstheme="minorHAnsi"/>
          <w:b/>
          <w:bCs/>
          <w:color w:val="2F5496" w:themeColor="accent1" w:themeShade="BF"/>
          <w:kern w:val="0"/>
          <w:sz w:val="32"/>
          <w:szCs w:val="32"/>
          <w:lang w:eastAsia="en-AU" w:bidi="en-AU"/>
          <w14:ligatures w14:val="none"/>
        </w:rPr>
        <w:t>Doubtful Bowling Action</w:t>
      </w:r>
    </w:p>
    <w:p w14:paraId="3F87D68C" w14:textId="77777777" w:rsidR="00A546F3" w:rsidRPr="00A546F3" w:rsidRDefault="00A546F3" w:rsidP="00A546F3">
      <w:pPr>
        <w:spacing w:after="0" w:line="240" w:lineRule="auto"/>
        <w:rPr>
          <w:rFonts w:eastAsia="Times New Roman" w:cstheme="minorHAnsi"/>
          <w:b/>
          <w:kern w:val="0"/>
          <w:sz w:val="24"/>
          <w:szCs w:val="24"/>
          <w14:ligatures w14:val="none"/>
        </w:rPr>
      </w:pPr>
    </w:p>
    <w:p w14:paraId="593E7F71" w14:textId="77777777" w:rsidR="00A546F3" w:rsidRPr="00A546F3" w:rsidRDefault="00A546F3" w:rsidP="00A546F3">
      <w:pPr>
        <w:spacing w:after="0" w:line="240" w:lineRule="auto"/>
        <w:ind w:left="1134" w:hanging="414"/>
        <w:rPr>
          <w:rFonts w:eastAsia="Times New Roman" w:cstheme="minorHAnsi"/>
          <w:b/>
          <w:color w:val="2F5496" w:themeColor="accent1" w:themeShade="BF"/>
          <w:kern w:val="0"/>
          <w:sz w:val="24"/>
          <w:szCs w:val="24"/>
          <w14:ligatures w14:val="none"/>
        </w:rPr>
      </w:pPr>
      <w:r w:rsidRPr="00A546F3">
        <w:rPr>
          <w:rFonts w:eastAsia="Times New Roman" w:cstheme="minorHAnsi"/>
          <w:b/>
          <w:color w:val="2F5496" w:themeColor="accent1" w:themeShade="BF"/>
          <w:kern w:val="0"/>
          <w:sz w:val="24"/>
          <w:szCs w:val="24"/>
          <w14:ligatures w14:val="none"/>
        </w:rPr>
        <w:t>Law 21</w:t>
      </w:r>
      <w:r w:rsidRPr="00A546F3">
        <w:rPr>
          <w:rFonts w:eastAsia="Times New Roman" w:cstheme="minorHAnsi"/>
          <w:b/>
          <w:color w:val="2F5496" w:themeColor="accent1" w:themeShade="BF"/>
          <w:kern w:val="0"/>
          <w:sz w:val="24"/>
          <w:szCs w:val="24"/>
          <w14:ligatures w14:val="none"/>
        </w:rPr>
        <w:tab/>
        <w:t>Definition of fair delivery – the arm</w:t>
      </w:r>
    </w:p>
    <w:p w14:paraId="4DABEFEF" w14:textId="77777777" w:rsidR="00A546F3" w:rsidRPr="00A546F3" w:rsidRDefault="00A546F3" w:rsidP="00A546F3">
      <w:pPr>
        <w:spacing w:after="0" w:line="240" w:lineRule="auto"/>
        <w:ind w:left="709" w:firstLine="11"/>
        <w:rPr>
          <w:rFonts w:eastAsia="Times New Roman" w:cstheme="minorHAnsi"/>
          <w:kern w:val="0"/>
          <w:sz w:val="24"/>
          <w:szCs w:val="24"/>
          <w14:ligatures w14:val="none"/>
        </w:rPr>
      </w:pPr>
      <w:r w:rsidRPr="00A546F3">
        <w:rPr>
          <w:rFonts w:eastAsia="Times New Roman" w:cstheme="minorHAnsi"/>
          <w:kern w:val="0"/>
          <w:sz w:val="24"/>
          <w:szCs w:val="24"/>
          <w14:ligatures w14:val="none"/>
        </w:rPr>
        <w:t>A ball is fairly delivered in respect of the arm if, once the bowler's arm has reached the level of the shoulder in the delivery swing, the elbow joint is not straightened partially or, completely from that point until the ball has left the hand. This definition shall not debar a bowler from flexing or rotating the wrist in the delivery swing.</w:t>
      </w:r>
    </w:p>
    <w:p w14:paraId="07036742" w14:textId="608A13C9" w:rsidR="00A546F3" w:rsidRPr="00A546F3" w:rsidRDefault="00A546F3" w:rsidP="00736D82">
      <w:pPr>
        <w:spacing w:after="0" w:line="240" w:lineRule="auto"/>
        <w:rPr>
          <w:rFonts w:eastAsia="Times New Roman" w:cstheme="minorHAnsi"/>
          <w:strike/>
          <w:kern w:val="0"/>
          <w:sz w:val="24"/>
          <w:szCs w:val="24"/>
          <w14:ligatures w14:val="none"/>
        </w:rPr>
      </w:pPr>
    </w:p>
    <w:p w14:paraId="289CF6D8" w14:textId="77777777" w:rsidR="00A546F3" w:rsidRPr="00A546F3" w:rsidRDefault="00A546F3" w:rsidP="00A546F3">
      <w:pPr>
        <w:spacing w:after="0" w:line="240" w:lineRule="auto"/>
        <w:ind w:left="1440" w:hanging="720"/>
        <w:rPr>
          <w:rFonts w:eastAsia="Times New Roman" w:cstheme="minorHAnsi"/>
          <w:kern w:val="0"/>
          <w:sz w:val="24"/>
          <w:szCs w:val="24"/>
          <w14:ligatures w14:val="none"/>
        </w:rPr>
      </w:pPr>
    </w:p>
    <w:p w14:paraId="28B678DA" w14:textId="77777777" w:rsidR="00A546F3" w:rsidRPr="00A546F3" w:rsidRDefault="00A546F3" w:rsidP="00A546F3">
      <w:pPr>
        <w:spacing w:after="0" w:line="240" w:lineRule="auto"/>
        <w:rPr>
          <w:rFonts w:eastAsia="Times New Roman" w:cstheme="minorHAnsi"/>
          <w:b/>
          <w:color w:val="2F5496" w:themeColor="accent1" w:themeShade="BF"/>
          <w:kern w:val="0"/>
          <w:sz w:val="24"/>
          <w:szCs w:val="24"/>
          <w14:ligatures w14:val="none"/>
        </w:rPr>
      </w:pPr>
      <w:r w:rsidRPr="00A546F3">
        <w:rPr>
          <w:rFonts w:eastAsia="Times New Roman" w:cstheme="minorHAnsi"/>
          <w:b/>
          <w:color w:val="2F5496" w:themeColor="accent1" w:themeShade="BF"/>
          <w:kern w:val="0"/>
          <w:sz w:val="24"/>
          <w:szCs w:val="24"/>
          <w14:ligatures w14:val="none"/>
        </w:rPr>
        <w:tab/>
        <w:t>APPLICATION</w:t>
      </w:r>
    </w:p>
    <w:p w14:paraId="7B471D38" w14:textId="77777777" w:rsidR="00A546F3" w:rsidRPr="00A546F3" w:rsidRDefault="00A546F3" w:rsidP="00A546F3">
      <w:pPr>
        <w:spacing w:after="0" w:line="240" w:lineRule="auto"/>
        <w:ind w:left="1440" w:hanging="720"/>
        <w:rPr>
          <w:rFonts w:eastAsia="Times New Roman" w:cstheme="minorHAnsi"/>
          <w:kern w:val="0"/>
          <w:sz w:val="24"/>
          <w:szCs w:val="24"/>
          <w14:ligatures w14:val="none"/>
        </w:rPr>
      </w:pPr>
      <w:r w:rsidRPr="00A546F3">
        <w:rPr>
          <w:rFonts w:eastAsia="Times New Roman" w:cstheme="minorHAnsi"/>
          <w:kern w:val="0"/>
          <w:sz w:val="24"/>
          <w:szCs w:val="24"/>
          <w14:ligatures w14:val="none"/>
        </w:rPr>
        <w:tab/>
        <w:t>This procedure shall automatically apply in the event that as follows:</w:t>
      </w:r>
    </w:p>
    <w:p w14:paraId="7238E39E" w14:textId="77777777" w:rsidR="00A546F3" w:rsidRPr="00A546F3" w:rsidRDefault="00A546F3" w:rsidP="00A546F3">
      <w:pPr>
        <w:spacing w:after="0" w:line="240" w:lineRule="auto"/>
        <w:ind w:left="1440" w:hanging="720"/>
        <w:rPr>
          <w:rFonts w:eastAsia="Times New Roman" w:cstheme="minorHAnsi"/>
          <w:kern w:val="0"/>
          <w:sz w:val="24"/>
          <w:szCs w:val="24"/>
          <w14:ligatures w14:val="none"/>
        </w:rPr>
      </w:pPr>
    </w:p>
    <w:p w14:paraId="0B8106C8" w14:textId="64144881" w:rsidR="00A546F3" w:rsidRPr="00A546F3" w:rsidRDefault="00A546F3" w:rsidP="00A546F3">
      <w:pPr>
        <w:spacing w:after="0" w:line="240" w:lineRule="auto"/>
        <w:ind w:left="1440" w:hanging="720"/>
        <w:rPr>
          <w:rFonts w:eastAsia="Times New Roman" w:cstheme="minorHAnsi"/>
          <w:kern w:val="0"/>
          <w:sz w:val="24"/>
          <w:szCs w:val="24"/>
          <w14:ligatures w14:val="none"/>
        </w:rPr>
      </w:pPr>
      <w:r w:rsidRPr="00A546F3">
        <w:rPr>
          <w:rFonts w:eastAsia="Times New Roman" w:cstheme="minorHAnsi"/>
          <w:kern w:val="0"/>
          <w:sz w:val="24"/>
          <w:szCs w:val="24"/>
          <w14:ligatures w14:val="none"/>
        </w:rPr>
        <w:t>a)</w:t>
      </w:r>
      <w:r w:rsidRPr="00A546F3">
        <w:rPr>
          <w:rFonts w:eastAsia="Times New Roman" w:cstheme="minorHAnsi"/>
          <w:kern w:val="0"/>
          <w:sz w:val="24"/>
          <w:szCs w:val="24"/>
          <w14:ligatures w14:val="none"/>
        </w:rPr>
        <w:tab/>
        <w:t xml:space="preserve">A </w:t>
      </w:r>
      <w:r w:rsidR="00F51F7A">
        <w:rPr>
          <w:rFonts w:eastAsia="Times New Roman" w:cstheme="minorHAnsi"/>
          <w:kern w:val="0"/>
          <w:sz w:val="24"/>
          <w:szCs w:val="24"/>
          <w14:ligatures w14:val="none"/>
        </w:rPr>
        <w:t>PDCUA</w:t>
      </w:r>
      <w:r w:rsidRPr="00A546F3">
        <w:rPr>
          <w:rFonts w:eastAsia="Times New Roman" w:cstheme="minorHAnsi"/>
          <w:kern w:val="0"/>
          <w:sz w:val="24"/>
          <w:szCs w:val="24"/>
          <w14:ligatures w14:val="none"/>
        </w:rPr>
        <w:t xml:space="preserve"> umpire formally “reports” </w:t>
      </w:r>
      <w:r w:rsidR="00DA1D29">
        <w:rPr>
          <w:rFonts w:eastAsia="Times New Roman" w:cstheme="minorHAnsi"/>
          <w:kern w:val="0"/>
          <w:sz w:val="24"/>
          <w:szCs w:val="24"/>
          <w14:ligatures w14:val="none"/>
        </w:rPr>
        <w:t>a</w:t>
      </w:r>
      <w:r w:rsidRPr="00A546F3">
        <w:rPr>
          <w:rFonts w:eastAsia="Times New Roman" w:cstheme="minorHAnsi"/>
          <w:kern w:val="0"/>
          <w:sz w:val="24"/>
          <w:szCs w:val="24"/>
          <w14:ligatures w14:val="none"/>
        </w:rPr>
        <w:t xml:space="preserve"> player who has bowled what the umpire considers to be a clearly “illegal” delivery in breach of Law 21, three times during the same innings; and/or</w:t>
      </w:r>
    </w:p>
    <w:p w14:paraId="6FEDED29" w14:textId="77777777" w:rsidR="00A546F3" w:rsidRPr="00A546F3" w:rsidRDefault="00A546F3" w:rsidP="00A546F3">
      <w:pPr>
        <w:spacing w:after="0" w:line="240" w:lineRule="auto"/>
        <w:ind w:left="1440" w:hanging="720"/>
        <w:rPr>
          <w:rFonts w:eastAsia="Times New Roman" w:cstheme="minorHAnsi"/>
          <w:kern w:val="0"/>
          <w:sz w:val="24"/>
          <w:szCs w:val="24"/>
          <w14:ligatures w14:val="none"/>
        </w:rPr>
      </w:pPr>
    </w:p>
    <w:p w14:paraId="15B03B2D" w14:textId="56DAEDE6" w:rsidR="00A546F3" w:rsidRPr="00A546F3" w:rsidRDefault="00A546F3" w:rsidP="00A546F3">
      <w:pPr>
        <w:spacing w:after="0" w:line="240" w:lineRule="auto"/>
        <w:ind w:left="1440" w:hanging="720"/>
        <w:rPr>
          <w:rFonts w:eastAsia="Times New Roman" w:cstheme="minorHAnsi"/>
          <w:kern w:val="0"/>
          <w:sz w:val="24"/>
          <w:szCs w:val="24"/>
          <w14:ligatures w14:val="none"/>
        </w:rPr>
      </w:pPr>
      <w:r w:rsidRPr="00A546F3">
        <w:rPr>
          <w:rFonts w:eastAsia="Times New Roman" w:cstheme="minorHAnsi"/>
          <w:kern w:val="0"/>
          <w:sz w:val="24"/>
          <w:szCs w:val="24"/>
          <w14:ligatures w14:val="none"/>
        </w:rPr>
        <w:t>b)</w:t>
      </w:r>
      <w:r w:rsidRPr="00A546F3">
        <w:rPr>
          <w:rFonts w:eastAsia="Times New Roman" w:cstheme="minorHAnsi"/>
          <w:kern w:val="0"/>
          <w:sz w:val="24"/>
          <w:szCs w:val="24"/>
          <w14:ligatures w14:val="none"/>
        </w:rPr>
        <w:tab/>
        <w:t xml:space="preserve">Two different </w:t>
      </w:r>
      <w:r w:rsidR="00DA1D29">
        <w:rPr>
          <w:rFonts w:eastAsia="Times New Roman" w:cstheme="minorHAnsi"/>
          <w:kern w:val="0"/>
          <w:sz w:val="24"/>
          <w:szCs w:val="24"/>
          <w14:ligatures w14:val="none"/>
        </w:rPr>
        <w:t>PDCUA</w:t>
      </w:r>
      <w:r w:rsidRPr="00A546F3">
        <w:rPr>
          <w:rFonts w:eastAsia="Times New Roman" w:cstheme="minorHAnsi"/>
          <w:kern w:val="0"/>
          <w:sz w:val="24"/>
          <w:szCs w:val="24"/>
          <w14:ligatures w14:val="none"/>
        </w:rPr>
        <w:t xml:space="preserve"> umpires, during at least two different matches during any 12-month period, each formally “mention” a player who has bowled what each umpire considers to be one “illegal” or “doubtful” delivery during a match.</w:t>
      </w:r>
    </w:p>
    <w:p w14:paraId="24DAFBCD" w14:textId="77777777" w:rsidR="00A546F3" w:rsidRPr="00A546F3" w:rsidRDefault="00A546F3" w:rsidP="00A546F3">
      <w:pPr>
        <w:spacing w:after="0" w:line="240" w:lineRule="auto"/>
        <w:ind w:left="1440" w:hanging="720"/>
        <w:rPr>
          <w:rFonts w:eastAsia="Times New Roman" w:cstheme="minorHAnsi"/>
          <w:kern w:val="0"/>
          <w:sz w:val="24"/>
          <w:szCs w:val="24"/>
          <w14:ligatures w14:val="none"/>
        </w:rPr>
      </w:pPr>
    </w:p>
    <w:p w14:paraId="635240CA" w14:textId="001C3613" w:rsidR="00A546F3" w:rsidRDefault="00A546F3" w:rsidP="00BD0F5B">
      <w:pPr>
        <w:spacing w:after="0" w:line="240" w:lineRule="auto"/>
        <w:ind w:left="1440" w:hanging="720"/>
        <w:rPr>
          <w:rFonts w:eastAsia="Times New Roman" w:cstheme="minorHAnsi"/>
          <w:kern w:val="0"/>
          <w:sz w:val="24"/>
          <w:szCs w:val="24"/>
          <w14:ligatures w14:val="none"/>
        </w:rPr>
      </w:pPr>
      <w:r w:rsidRPr="00A546F3">
        <w:rPr>
          <w:rFonts w:eastAsia="Times New Roman" w:cstheme="minorHAnsi"/>
          <w:kern w:val="0"/>
          <w:sz w:val="24"/>
          <w:szCs w:val="24"/>
          <w14:ligatures w14:val="none"/>
        </w:rPr>
        <w:tab/>
        <w:t>In forming an opinion whether a bowler’s delivery is clearly “illegal”, or is</w:t>
      </w:r>
      <w:r w:rsidR="00BD0F5B">
        <w:rPr>
          <w:rFonts w:eastAsia="Times New Roman" w:cstheme="minorHAnsi"/>
          <w:kern w:val="0"/>
          <w:sz w:val="24"/>
          <w:szCs w:val="24"/>
          <w14:ligatures w14:val="none"/>
        </w:rPr>
        <w:t xml:space="preserve"> </w:t>
      </w:r>
      <w:r w:rsidRPr="00A546F3">
        <w:rPr>
          <w:rFonts w:eastAsia="Times New Roman" w:cstheme="minorHAnsi"/>
          <w:kern w:val="0"/>
          <w:sz w:val="24"/>
          <w:szCs w:val="24"/>
          <w14:ligatures w14:val="none"/>
        </w:rPr>
        <w:t>“doubtful”, an umpire shall be guided by Law 21.</w:t>
      </w:r>
      <w:r w:rsidR="00BD0F5B">
        <w:rPr>
          <w:rFonts w:eastAsia="Times New Roman" w:cstheme="minorHAnsi"/>
          <w:kern w:val="0"/>
          <w:sz w:val="24"/>
          <w:szCs w:val="24"/>
          <w14:ligatures w14:val="none"/>
        </w:rPr>
        <w:t xml:space="preserve"> </w:t>
      </w:r>
      <w:r w:rsidR="00CB1129">
        <w:rPr>
          <w:rFonts w:eastAsia="Times New Roman" w:cstheme="minorHAnsi"/>
          <w:kern w:val="0"/>
          <w:sz w:val="24"/>
          <w:szCs w:val="24"/>
          <w14:ligatures w14:val="none"/>
        </w:rPr>
        <w:t>PDCA</w:t>
      </w:r>
      <w:r w:rsidRPr="00A546F3">
        <w:rPr>
          <w:rFonts w:eastAsia="Times New Roman" w:cstheme="minorHAnsi"/>
          <w:kern w:val="0"/>
          <w:sz w:val="24"/>
          <w:szCs w:val="24"/>
          <w14:ligatures w14:val="none"/>
        </w:rPr>
        <w:t xml:space="preserve"> particularly notes that under the provisions of Law 21, an umpire must call and signal “no ball” for each delivery that, in the umpire’s opinion, a bowler has delivered “illegally.”</w:t>
      </w:r>
    </w:p>
    <w:p w14:paraId="711DAD76" w14:textId="77777777" w:rsidR="00BD0F5B" w:rsidRPr="00A546F3" w:rsidRDefault="00BD0F5B" w:rsidP="00BD0F5B">
      <w:pPr>
        <w:spacing w:after="0" w:line="240" w:lineRule="auto"/>
        <w:ind w:left="1440" w:hanging="720"/>
        <w:rPr>
          <w:rFonts w:eastAsia="Times New Roman" w:cstheme="minorHAnsi"/>
          <w:kern w:val="0"/>
          <w:sz w:val="24"/>
          <w:szCs w:val="24"/>
          <w14:ligatures w14:val="none"/>
        </w:rPr>
      </w:pPr>
    </w:p>
    <w:p w14:paraId="658C7CAB" w14:textId="77777777" w:rsidR="00A546F3" w:rsidRPr="00A546F3" w:rsidRDefault="00A546F3" w:rsidP="00A546F3">
      <w:pPr>
        <w:spacing w:after="0" w:line="240" w:lineRule="auto"/>
        <w:ind w:left="1440" w:hanging="720"/>
        <w:rPr>
          <w:rFonts w:eastAsia="Times New Roman" w:cstheme="minorHAnsi"/>
          <w:kern w:val="0"/>
          <w:sz w:val="24"/>
          <w:szCs w:val="24"/>
          <w14:ligatures w14:val="none"/>
        </w:rPr>
      </w:pPr>
    </w:p>
    <w:p w14:paraId="59978C8D" w14:textId="77777777" w:rsidR="00A546F3" w:rsidRPr="00A546F3" w:rsidRDefault="00A546F3" w:rsidP="00A546F3">
      <w:pPr>
        <w:spacing w:after="0" w:line="240" w:lineRule="auto"/>
        <w:rPr>
          <w:rFonts w:eastAsia="Times New Roman" w:cstheme="minorHAnsi"/>
          <w:b/>
          <w:color w:val="2F5496" w:themeColor="accent1" w:themeShade="BF"/>
          <w:kern w:val="0"/>
          <w:sz w:val="24"/>
          <w:szCs w:val="24"/>
          <w14:ligatures w14:val="none"/>
        </w:rPr>
      </w:pPr>
      <w:r w:rsidRPr="00A546F3">
        <w:rPr>
          <w:rFonts w:eastAsia="Times New Roman" w:cstheme="minorHAnsi"/>
          <w:b/>
          <w:color w:val="2F5496" w:themeColor="accent1" w:themeShade="BF"/>
          <w:kern w:val="0"/>
          <w:sz w:val="24"/>
          <w:szCs w:val="24"/>
          <w14:ligatures w14:val="none"/>
        </w:rPr>
        <w:tab/>
        <w:t>REVIEW PROCESS</w:t>
      </w:r>
    </w:p>
    <w:p w14:paraId="25F7F4A9" w14:textId="27E5703D" w:rsidR="00A546F3" w:rsidRPr="00A546F3" w:rsidRDefault="00A546F3" w:rsidP="00A546F3">
      <w:pPr>
        <w:spacing w:after="0" w:line="240" w:lineRule="auto"/>
        <w:ind w:left="1440" w:hanging="720"/>
        <w:rPr>
          <w:rFonts w:eastAsia="Times New Roman" w:cstheme="minorHAnsi"/>
          <w:b/>
          <w:kern w:val="0"/>
          <w:sz w:val="24"/>
          <w:szCs w:val="24"/>
          <w14:ligatures w14:val="none"/>
        </w:rPr>
      </w:pPr>
      <w:r w:rsidRPr="00A546F3">
        <w:rPr>
          <w:rFonts w:eastAsia="Times New Roman" w:cstheme="minorHAnsi"/>
          <w:b/>
          <w:kern w:val="0"/>
          <w:sz w:val="24"/>
          <w:szCs w:val="24"/>
          <w14:ligatures w14:val="none"/>
        </w:rPr>
        <w:tab/>
      </w:r>
    </w:p>
    <w:p w14:paraId="3471BF67" w14:textId="2073B699" w:rsidR="00A546F3" w:rsidRPr="00A546F3" w:rsidRDefault="00A546F3" w:rsidP="00A546F3">
      <w:pPr>
        <w:spacing w:after="0" w:line="240" w:lineRule="auto"/>
        <w:ind w:left="1440" w:hanging="720"/>
        <w:rPr>
          <w:rFonts w:eastAsia="Times New Roman" w:cstheme="minorHAnsi"/>
          <w:kern w:val="0"/>
          <w:sz w:val="24"/>
          <w:szCs w:val="24"/>
          <w14:ligatures w14:val="none"/>
        </w:rPr>
      </w:pPr>
      <w:r w:rsidRPr="00A546F3">
        <w:rPr>
          <w:rFonts w:eastAsia="Times New Roman" w:cstheme="minorHAnsi"/>
          <w:kern w:val="0"/>
          <w:sz w:val="24"/>
          <w:szCs w:val="24"/>
          <w14:ligatures w14:val="none"/>
        </w:rPr>
        <w:t>a)</w:t>
      </w:r>
      <w:r w:rsidRPr="00A546F3">
        <w:rPr>
          <w:rFonts w:eastAsia="Times New Roman" w:cstheme="minorHAnsi"/>
          <w:kern w:val="0"/>
          <w:sz w:val="24"/>
          <w:szCs w:val="24"/>
          <w14:ligatures w14:val="none"/>
        </w:rPr>
        <w:tab/>
        <w:t>Following a match, a</w:t>
      </w:r>
      <w:r w:rsidR="008F4BB5">
        <w:rPr>
          <w:rFonts w:eastAsia="Times New Roman" w:cstheme="minorHAnsi"/>
          <w:kern w:val="0"/>
          <w:sz w:val="24"/>
          <w:szCs w:val="24"/>
          <w14:ligatures w14:val="none"/>
        </w:rPr>
        <w:t xml:space="preserve"> PDCUA</w:t>
      </w:r>
      <w:r w:rsidRPr="00A546F3">
        <w:rPr>
          <w:rFonts w:eastAsia="Times New Roman" w:cstheme="minorHAnsi"/>
          <w:kern w:val="0"/>
          <w:sz w:val="24"/>
          <w:szCs w:val="24"/>
          <w14:ligatures w14:val="none"/>
        </w:rPr>
        <w:t xml:space="preserve"> umpire shall formally “report” or “mention” to </w:t>
      </w:r>
      <w:r w:rsidR="008F4BB5">
        <w:rPr>
          <w:rFonts w:eastAsia="Times New Roman" w:cstheme="minorHAnsi"/>
          <w:kern w:val="0"/>
          <w:sz w:val="24"/>
          <w:szCs w:val="24"/>
          <w14:ligatures w14:val="none"/>
        </w:rPr>
        <w:t>PDCA</w:t>
      </w:r>
      <w:r w:rsidRPr="00A546F3">
        <w:rPr>
          <w:rFonts w:eastAsia="Times New Roman" w:cstheme="minorHAnsi"/>
          <w:kern w:val="0"/>
          <w:sz w:val="24"/>
          <w:szCs w:val="24"/>
          <w14:ligatures w14:val="none"/>
        </w:rPr>
        <w:t xml:space="preserve"> any “illegal” or “doubtful” delivery by a bowler. The umpire shall provide as much written information as possible regarding the timing, circumstances and nature of any such delivery.</w:t>
      </w:r>
    </w:p>
    <w:p w14:paraId="0AC89B40" w14:textId="77777777" w:rsidR="00A546F3" w:rsidRPr="00A546F3" w:rsidRDefault="00A546F3" w:rsidP="00A546F3">
      <w:pPr>
        <w:spacing w:after="0" w:line="240" w:lineRule="auto"/>
        <w:ind w:left="1440" w:hanging="720"/>
        <w:rPr>
          <w:rFonts w:eastAsia="Times New Roman" w:cstheme="minorHAnsi"/>
          <w:kern w:val="0"/>
          <w:sz w:val="24"/>
          <w:szCs w:val="24"/>
          <w14:ligatures w14:val="none"/>
        </w:rPr>
      </w:pPr>
    </w:p>
    <w:p w14:paraId="7B5EA183" w14:textId="0A05362F" w:rsidR="00A546F3" w:rsidRPr="00A546F3" w:rsidRDefault="00A546F3" w:rsidP="008F4BB5">
      <w:pPr>
        <w:spacing w:after="0" w:line="240" w:lineRule="auto"/>
        <w:ind w:left="1440" w:hanging="720"/>
        <w:rPr>
          <w:rFonts w:eastAsia="Times New Roman" w:cstheme="minorHAnsi"/>
          <w:kern w:val="0"/>
          <w:sz w:val="24"/>
          <w:szCs w:val="24"/>
          <w14:ligatures w14:val="none"/>
        </w:rPr>
      </w:pPr>
      <w:r w:rsidRPr="00A546F3">
        <w:rPr>
          <w:rFonts w:eastAsia="Times New Roman" w:cstheme="minorHAnsi"/>
          <w:kern w:val="0"/>
          <w:sz w:val="24"/>
          <w:szCs w:val="24"/>
          <w14:ligatures w14:val="none"/>
        </w:rPr>
        <w:t>b)</w:t>
      </w:r>
      <w:r w:rsidRPr="00A546F3">
        <w:rPr>
          <w:rFonts w:eastAsia="Times New Roman" w:cstheme="minorHAnsi"/>
          <w:kern w:val="0"/>
          <w:sz w:val="24"/>
          <w:szCs w:val="24"/>
          <w14:ligatures w14:val="none"/>
        </w:rPr>
        <w:tab/>
      </w:r>
      <w:r w:rsidR="008F4BB5">
        <w:rPr>
          <w:rFonts w:eastAsia="Times New Roman" w:cstheme="minorHAnsi"/>
          <w:kern w:val="0"/>
          <w:sz w:val="24"/>
          <w:szCs w:val="24"/>
          <w14:ligatures w14:val="none"/>
        </w:rPr>
        <w:t>PDCA will</w:t>
      </w:r>
      <w:r w:rsidRPr="00A546F3">
        <w:rPr>
          <w:rFonts w:eastAsia="Times New Roman" w:cstheme="minorHAnsi"/>
          <w:kern w:val="0"/>
          <w:sz w:val="24"/>
          <w:szCs w:val="24"/>
          <w14:ligatures w14:val="none"/>
        </w:rPr>
        <w:t xml:space="preserve"> advise the player’s </w:t>
      </w:r>
      <w:r w:rsidR="008F4BB5">
        <w:rPr>
          <w:rFonts w:eastAsia="Times New Roman" w:cstheme="minorHAnsi"/>
          <w:kern w:val="0"/>
          <w:sz w:val="24"/>
          <w:szCs w:val="24"/>
          <w14:ligatures w14:val="none"/>
        </w:rPr>
        <w:t xml:space="preserve">club, with a copy of each </w:t>
      </w:r>
      <w:r w:rsidR="008F4BB5" w:rsidRPr="00A546F3">
        <w:rPr>
          <w:rFonts w:eastAsia="Times New Roman" w:cstheme="minorHAnsi"/>
          <w:kern w:val="0"/>
          <w:sz w:val="24"/>
          <w:szCs w:val="24"/>
          <w14:ligatures w14:val="none"/>
        </w:rPr>
        <w:t>“report” or “mention”.</w:t>
      </w:r>
    </w:p>
    <w:p w14:paraId="241885E5" w14:textId="77777777" w:rsidR="00A546F3" w:rsidRPr="00A546F3" w:rsidRDefault="00A546F3" w:rsidP="00A546F3">
      <w:pPr>
        <w:spacing w:after="0" w:line="240" w:lineRule="auto"/>
        <w:rPr>
          <w:rFonts w:eastAsia="Times New Roman" w:cstheme="minorHAnsi"/>
          <w:kern w:val="0"/>
          <w:sz w:val="24"/>
          <w:szCs w:val="24"/>
          <w14:ligatures w14:val="none"/>
        </w:rPr>
      </w:pPr>
    </w:p>
    <w:p w14:paraId="5BD5724A" w14:textId="718F0B4D" w:rsidR="00A546F3" w:rsidRPr="00A546F3" w:rsidRDefault="008F4BB5" w:rsidP="00A546F3">
      <w:pPr>
        <w:spacing w:after="0" w:line="240" w:lineRule="auto"/>
        <w:ind w:left="1440" w:hanging="720"/>
        <w:rPr>
          <w:rFonts w:eastAsia="Times New Roman" w:cstheme="minorHAnsi"/>
          <w:kern w:val="0"/>
          <w:sz w:val="24"/>
          <w:szCs w:val="24"/>
          <w14:ligatures w14:val="none"/>
        </w:rPr>
      </w:pPr>
      <w:r>
        <w:rPr>
          <w:rFonts w:eastAsia="Times New Roman" w:cstheme="minorHAnsi"/>
          <w:kern w:val="0"/>
          <w:sz w:val="24"/>
          <w:szCs w:val="24"/>
          <w14:ligatures w14:val="none"/>
        </w:rPr>
        <w:t>c</w:t>
      </w:r>
      <w:r w:rsidR="00A546F3" w:rsidRPr="00A546F3">
        <w:rPr>
          <w:rFonts w:eastAsia="Times New Roman" w:cstheme="minorHAnsi"/>
          <w:kern w:val="0"/>
          <w:sz w:val="24"/>
          <w:szCs w:val="24"/>
          <w14:ligatures w14:val="none"/>
        </w:rPr>
        <w:t>)</w:t>
      </w:r>
      <w:r w:rsidR="00A546F3" w:rsidRPr="00A546F3">
        <w:rPr>
          <w:rFonts w:eastAsia="Times New Roman" w:cstheme="minorHAnsi"/>
          <w:kern w:val="0"/>
          <w:sz w:val="24"/>
          <w:szCs w:val="24"/>
          <w14:ligatures w14:val="none"/>
        </w:rPr>
        <w:tab/>
        <w:t xml:space="preserve">Upon receipt of one “report” or two “mentions”, that player shall not bowl again in an </w:t>
      </w:r>
      <w:r>
        <w:rPr>
          <w:rFonts w:eastAsia="Times New Roman" w:cstheme="minorHAnsi"/>
          <w:kern w:val="0"/>
          <w:sz w:val="24"/>
          <w:szCs w:val="24"/>
          <w14:ligatures w14:val="none"/>
        </w:rPr>
        <w:t>PDCA</w:t>
      </w:r>
      <w:r w:rsidR="00A546F3" w:rsidRPr="00A546F3">
        <w:rPr>
          <w:rFonts w:eastAsia="Times New Roman" w:cstheme="minorHAnsi"/>
          <w:kern w:val="0"/>
          <w:sz w:val="24"/>
          <w:szCs w:val="24"/>
          <w14:ligatures w14:val="none"/>
        </w:rPr>
        <w:t xml:space="preserve"> competition match, for a period of one month.</w:t>
      </w:r>
    </w:p>
    <w:p w14:paraId="268E6164" w14:textId="77777777" w:rsidR="00A546F3" w:rsidRPr="00A546F3" w:rsidRDefault="00A546F3" w:rsidP="00A546F3">
      <w:pPr>
        <w:spacing w:after="0" w:line="240" w:lineRule="auto"/>
        <w:ind w:left="1440" w:hanging="720"/>
        <w:rPr>
          <w:rFonts w:eastAsia="Times New Roman" w:cstheme="minorHAnsi"/>
          <w:kern w:val="0"/>
          <w:sz w:val="24"/>
          <w:szCs w:val="24"/>
          <w14:ligatures w14:val="none"/>
        </w:rPr>
      </w:pPr>
    </w:p>
    <w:p w14:paraId="3F3B115F" w14:textId="7FDDBCF5" w:rsidR="00A546F3" w:rsidRPr="00A546F3" w:rsidRDefault="008F4BB5" w:rsidP="00A546F3">
      <w:pPr>
        <w:spacing w:after="0" w:line="240" w:lineRule="auto"/>
        <w:ind w:left="1440" w:hanging="720"/>
        <w:rPr>
          <w:rFonts w:eastAsia="Times New Roman" w:cstheme="minorHAnsi"/>
          <w:kern w:val="0"/>
          <w:sz w:val="24"/>
          <w:szCs w:val="24"/>
          <w14:ligatures w14:val="none"/>
        </w:rPr>
      </w:pPr>
      <w:r>
        <w:rPr>
          <w:rFonts w:eastAsia="Times New Roman" w:cstheme="minorHAnsi"/>
          <w:kern w:val="0"/>
          <w:sz w:val="24"/>
          <w:szCs w:val="24"/>
          <w14:ligatures w14:val="none"/>
        </w:rPr>
        <w:t>d</w:t>
      </w:r>
      <w:r w:rsidR="00A546F3" w:rsidRPr="00A546F3">
        <w:rPr>
          <w:rFonts w:eastAsia="Times New Roman" w:cstheme="minorHAnsi"/>
          <w:kern w:val="0"/>
          <w:sz w:val="24"/>
          <w:szCs w:val="24"/>
          <w14:ligatures w14:val="none"/>
        </w:rPr>
        <w:t>)</w:t>
      </w:r>
      <w:r w:rsidR="00A546F3" w:rsidRPr="00A546F3">
        <w:rPr>
          <w:rFonts w:eastAsia="Times New Roman" w:cstheme="minorHAnsi"/>
          <w:kern w:val="0"/>
          <w:sz w:val="24"/>
          <w:szCs w:val="24"/>
          <w14:ligatures w14:val="none"/>
        </w:rPr>
        <w:tab/>
        <w:t>Following that one-month period, a player may re-commence bowling in matches until such time as they have accumulated another “report” or a further two “mentions.”</w:t>
      </w:r>
    </w:p>
    <w:p w14:paraId="58162D65" w14:textId="77777777" w:rsidR="00A546F3" w:rsidRPr="00A546F3" w:rsidRDefault="00A546F3" w:rsidP="00A546F3">
      <w:pPr>
        <w:spacing w:after="0" w:line="240" w:lineRule="auto"/>
        <w:ind w:left="1440" w:hanging="720"/>
        <w:rPr>
          <w:rFonts w:eastAsia="Times New Roman" w:cstheme="minorHAnsi"/>
          <w:kern w:val="0"/>
          <w:sz w:val="24"/>
          <w:szCs w:val="24"/>
          <w14:ligatures w14:val="none"/>
        </w:rPr>
      </w:pPr>
    </w:p>
    <w:p w14:paraId="65D86B42" w14:textId="4B7C0A3D" w:rsidR="00A546F3" w:rsidRPr="00A546F3" w:rsidRDefault="00736D82" w:rsidP="00A546F3">
      <w:pPr>
        <w:spacing w:after="0" w:line="240" w:lineRule="auto"/>
        <w:ind w:left="1440" w:hanging="720"/>
        <w:rPr>
          <w:rFonts w:eastAsia="Times New Roman" w:cstheme="minorHAnsi"/>
          <w:kern w:val="0"/>
          <w:sz w:val="24"/>
          <w:szCs w:val="24"/>
          <w14:ligatures w14:val="none"/>
        </w:rPr>
      </w:pPr>
      <w:r>
        <w:rPr>
          <w:rFonts w:eastAsia="Times New Roman" w:cstheme="minorHAnsi"/>
          <w:kern w:val="0"/>
          <w:sz w:val="24"/>
          <w:szCs w:val="24"/>
          <w14:ligatures w14:val="none"/>
        </w:rPr>
        <w:t>e</w:t>
      </w:r>
      <w:r w:rsidR="00A546F3" w:rsidRPr="00A546F3">
        <w:rPr>
          <w:rFonts w:eastAsia="Times New Roman" w:cstheme="minorHAnsi"/>
          <w:kern w:val="0"/>
          <w:sz w:val="24"/>
          <w:szCs w:val="24"/>
          <w14:ligatures w14:val="none"/>
        </w:rPr>
        <w:t>)</w:t>
      </w:r>
      <w:r w:rsidR="00A546F3" w:rsidRPr="00A546F3">
        <w:rPr>
          <w:rFonts w:eastAsia="Times New Roman" w:cstheme="minorHAnsi"/>
          <w:kern w:val="0"/>
          <w:sz w:val="24"/>
          <w:szCs w:val="24"/>
          <w14:ligatures w14:val="none"/>
        </w:rPr>
        <w:tab/>
        <w:t xml:space="preserve">Upon receipt of a second “report” or a further two “mentions”, that player shall not bowl again in an </w:t>
      </w:r>
      <w:r w:rsidR="008F4BB5">
        <w:rPr>
          <w:rFonts w:eastAsia="Times New Roman" w:cstheme="minorHAnsi"/>
          <w:kern w:val="0"/>
          <w:sz w:val="24"/>
          <w:szCs w:val="24"/>
          <w14:ligatures w14:val="none"/>
        </w:rPr>
        <w:t>PDCA</w:t>
      </w:r>
      <w:r w:rsidR="00A546F3" w:rsidRPr="00A546F3">
        <w:rPr>
          <w:rFonts w:eastAsia="Times New Roman" w:cstheme="minorHAnsi"/>
          <w:kern w:val="0"/>
          <w:sz w:val="24"/>
          <w:szCs w:val="24"/>
          <w14:ligatures w14:val="none"/>
        </w:rPr>
        <w:t xml:space="preserve"> competition match, for a period of three months.</w:t>
      </w:r>
    </w:p>
    <w:p w14:paraId="3A97AE93" w14:textId="77777777" w:rsidR="00A546F3" w:rsidRPr="00A546F3" w:rsidRDefault="00A546F3" w:rsidP="00A546F3">
      <w:pPr>
        <w:spacing w:after="0" w:line="240" w:lineRule="auto"/>
        <w:ind w:left="1440" w:hanging="720"/>
        <w:rPr>
          <w:rFonts w:eastAsia="Times New Roman" w:cstheme="minorHAnsi"/>
          <w:kern w:val="0"/>
          <w:sz w:val="24"/>
          <w:szCs w:val="24"/>
          <w14:ligatures w14:val="none"/>
        </w:rPr>
      </w:pPr>
    </w:p>
    <w:p w14:paraId="681110F2" w14:textId="0450087E" w:rsidR="00A546F3" w:rsidRPr="00A546F3" w:rsidRDefault="00736D82" w:rsidP="00A546F3">
      <w:pPr>
        <w:spacing w:after="0" w:line="240" w:lineRule="auto"/>
        <w:ind w:left="1440" w:hanging="720"/>
        <w:rPr>
          <w:rFonts w:eastAsia="Times New Roman" w:cstheme="minorHAnsi"/>
          <w:kern w:val="0"/>
          <w:sz w:val="24"/>
          <w:szCs w:val="24"/>
          <w14:ligatures w14:val="none"/>
        </w:rPr>
      </w:pPr>
      <w:r>
        <w:rPr>
          <w:rFonts w:eastAsia="Times New Roman" w:cstheme="minorHAnsi"/>
          <w:kern w:val="0"/>
          <w:sz w:val="24"/>
          <w:szCs w:val="24"/>
          <w14:ligatures w14:val="none"/>
        </w:rPr>
        <w:t>f</w:t>
      </w:r>
      <w:r w:rsidR="00A546F3" w:rsidRPr="00A546F3">
        <w:rPr>
          <w:rFonts w:eastAsia="Times New Roman" w:cstheme="minorHAnsi"/>
          <w:kern w:val="0"/>
          <w:sz w:val="24"/>
          <w:szCs w:val="24"/>
          <w14:ligatures w14:val="none"/>
        </w:rPr>
        <w:t>)</w:t>
      </w:r>
      <w:r w:rsidR="00A546F3" w:rsidRPr="00A546F3">
        <w:rPr>
          <w:rFonts w:eastAsia="Times New Roman" w:cstheme="minorHAnsi"/>
          <w:kern w:val="0"/>
          <w:sz w:val="24"/>
          <w:szCs w:val="24"/>
          <w14:ligatures w14:val="none"/>
        </w:rPr>
        <w:tab/>
        <w:t xml:space="preserve">Following that three-month period, a player may re-commence bowling in </w:t>
      </w:r>
      <w:r w:rsidR="008F4BB5">
        <w:rPr>
          <w:rFonts w:eastAsia="Times New Roman" w:cstheme="minorHAnsi"/>
          <w:kern w:val="0"/>
          <w:sz w:val="24"/>
          <w:szCs w:val="24"/>
          <w14:ligatures w14:val="none"/>
        </w:rPr>
        <w:t>PDCA</w:t>
      </w:r>
      <w:r w:rsidR="00A546F3" w:rsidRPr="00A546F3">
        <w:rPr>
          <w:rFonts w:eastAsia="Times New Roman" w:cstheme="minorHAnsi"/>
          <w:kern w:val="0"/>
          <w:sz w:val="24"/>
          <w:szCs w:val="24"/>
          <w14:ligatures w14:val="none"/>
        </w:rPr>
        <w:t xml:space="preserve"> matches until such time as they have accumulated another “report” or a further two “mentions.”</w:t>
      </w:r>
    </w:p>
    <w:p w14:paraId="71C4020E" w14:textId="77777777" w:rsidR="00A546F3" w:rsidRPr="00A546F3" w:rsidRDefault="00A546F3" w:rsidP="00A546F3">
      <w:pPr>
        <w:spacing w:after="0" w:line="240" w:lineRule="auto"/>
        <w:ind w:left="1440" w:hanging="720"/>
        <w:rPr>
          <w:rFonts w:eastAsia="Times New Roman" w:cstheme="minorHAnsi"/>
          <w:kern w:val="0"/>
          <w:sz w:val="24"/>
          <w:szCs w:val="24"/>
          <w14:ligatures w14:val="none"/>
        </w:rPr>
      </w:pPr>
    </w:p>
    <w:p w14:paraId="078FD3BE" w14:textId="188279DF" w:rsidR="00A546F3" w:rsidRPr="00A546F3" w:rsidRDefault="00736D82" w:rsidP="00A546F3">
      <w:pPr>
        <w:spacing w:after="0" w:line="240" w:lineRule="auto"/>
        <w:ind w:left="1440" w:hanging="720"/>
        <w:rPr>
          <w:rFonts w:eastAsia="Times New Roman" w:cstheme="minorHAnsi"/>
          <w:kern w:val="0"/>
          <w:sz w:val="24"/>
          <w:szCs w:val="24"/>
          <w14:ligatures w14:val="none"/>
        </w:rPr>
      </w:pPr>
      <w:r>
        <w:rPr>
          <w:rFonts w:eastAsia="Times New Roman" w:cstheme="minorHAnsi"/>
          <w:kern w:val="0"/>
          <w:sz w:val="24"/>
          <w:szCs w:val="24"/>
          <w14:ligatures w14:val="none"/>
        </w:rPr>
        <w:t>g</w:t>
      </w:r>
      <w:r w:rsidR="00A546F3" w:rsidRPr="00A546F3">
        <w:rPr>
          <w:rFonts w:eastAsia="Times New Roman" w:cstheme="minorHAnsi"/>
          <w:kern w:val="0"/>
          <w:sz w:val="24"/>
          <w:szCs w:val="24"/>
          <w14:ligatures w14:val="none"/>
        </w:rPr>
        <w:t>)</w:t>
      </w:r>
      <w:r w:rsidR="00A546F3" w:rsidRPr="00A546F3">
        <w:rPr>
          <w:rFonts w:eastAsia="Times New Roman" w:cstheme="minorHAnsi"/>
          <w:kern w:val="0"/>
          <w:sz w:val="24"/>
          <w:szCs w:val="24"/>
          <w14:ligatures w14:val="none"/>
        </w:rPr>
        <w:tab/>
        <w:t xml:space="preserve">Upon receipt of a third “report” or a further two “mentions”, that player shall not bowl again in an </w:t>
      </w:r>
      <w:r w:rsidR="008F4BB5">
        <w:rPr>
          <w:rFonts w:eastAsia="Times New Roman" w:cstheme="minorHAnsi"/>
          <w:kern w:val="0"/>
          <w:sz w:val="24"/>
          <w:szCs w:val="24"/>
          <w14:ligatures w14:val="none"/>
        </w:rPr>
        <w:t>PDCA</w:t>
      </w:r>
      <w:r w:rsidR="00A546F3" w:rsidRPr="00A546F3">
        <w:rPr>
          <w:rFonts w:eastAsia="Times New Roman" w:cstheme="minorHAnsi"/>
          <w:kern w:val="0"/>
          <w:sz w:val="24"/>
          <w:szCs w:val="24"/>
          <w14:ligatures w14:val="none"/>
        </w:rPr>
        <w:t xml:space="preserve"> competition match for a period of 12 months.</w:t>
      </w:r>
    </w:p>
    <w:p w14:paraId="33BACEDB" w14:textId="77777777" w:rsidR="00A546F3" w:rsidRPr="00A546F3" w:rsidRDefault="00A546F3" w:rsidP="00A546F3">
      <w:pPr>
        <w:spacing w:after="0" w:line="240" w:lineRule="auto"/>
        <w:ind w:left="1440" w:hanging="720"/>
        <w:rPr>
          <w:rFonts w:eastAsia="Times New Roman" w:cstheme="minorHAnsi"/>
          <w:kern w:val="0"/>
          <w:sz w:val="24"/>
          <w:szCs w:val="24"/>
          <w14:ligatures w14:val="none"/>
        </w:rPr>
      </w:pPr>
    </w:p>
    <w:p w14:paraId="209E6F31" w14:textId="77777777" w:rsidR="00A546F3" w:rsidRDefault="00A546F3" w:rsidP="00A546F3">
      <w:pPr>
        <w:spacing w:after="0" w:line="240" w:lineRule="auto"/>
        <w:ind w:left="1440" w:hanging="720"/>
        <w:rPr>
          <w:rFonts w:eastAsia="Times New Roman" w:cstheme="minorHAnsi"/>
          <w:b/>
          <w:color w:val="2F5496" w:themeColor="accent1" w:themeShade="BF"/>
          <w:kern w:val="0"/>
          <w:sz w:val="24"/>
          <w:szCs w:val="24"/>
          <w14:ligatures w14:val="none"/>
        </w:rPr>
      </w:pPr>
      <w:r w:rsidRPr="00A546F3">
        <w:rPr>
          <w:rFonts w:eastAsia="Times New Roman" w:cstheme="minorHAnsi"/>
          <w:b/>
          <w:color w:val="2F5496" w:themeColor="accent1" w:themeShade="BF"/>
          <w:kern w:val="0"/>
          <w:sz w:val="24"/>
          <w:szCs w:val="24"/>
          <w14:ligatures w14:val="none"/>
        </w:rPr>
        <w:tab/>
        <w:t>Notes to Process</w:t>
      </w:r>
    </w:p>
    <w:p w14:paraId="316EB2C5" w14:textId="77777777" w:rsidR="008308FE" w:rsidRPr="00A546F3" w:rsidRDefault="008308FE" w:rsidP="00A546F3">
      <w:pPr>
        <w:spacing w:after="0" w:line="240" w:lineRule="auto"/>
        <w:ind w:left="1440" w:hanging="720"/>
        <w:rPr>
          <w:rFonts w:eastAsia="Times New Roman" w:cstheme="minorHAnsi"/>
          <w:b/>
          <w:color w:val="2F5496" w:themeColor="accent1" w:themeShade="BF"/>
          <w:kern w:val="0"/>
          <w:sz w:val="24"/>
          <w:szCs w:val="24"/>
          <w14:ligatures w14:val="none"/>
        </w:rPr>
      </w:pPr>
    </w:p>
    <w:p w14:paraId="1BFF5179" w14:textId="2C45D053" w:rsidR="00A546F3" w:rsidRPr="00A546F3" w:rsidRDefault="00A546F3" w:rsidP="008308FE">
      <w:pPr>
        <w:spacing w:after="0" w:line="240" w:lineRule="auto"/>
        <w:ind w:left="1440" w:hanging="720"/>
        <w:rPr>
          <w:rFonts w:eastAsia="Times New Roman" w:cstheme="minorHAnsi"/>
          <w:kern w:val="0"/>
          <w:sz w:val="24"/>
          <w:szCs w:val="24"/>
          <w14:ligatures w14:val="none"/>
        </w:rPr>
      </w:pPr>
      <w:r w:rsidRPr="00A546F3">
        <w:rPr>
          <w:rFonts w:eastAsia="Times New Roman" w:cstheme="minorHAnsi"/>
          <w:kern w:val="0"/>
          <w:sz w:val="24"/>
          <w:szCs w:val="24"/>
          <w14:ligatures w14:val="none"/>
        </w:rPr>
        <w:t>a)</w:t>
      </w:r>
      <w:r w:rsidRPr="00A546F3">
        <w:rPr>
          <w:rFonts w:eastAsia="Times New Roman" w:cstheme="minorHAnsi"/>
          <w:kern w:val="0"/>
          <w:sz w:val="24"/>
          <w:szCs w:val="24"/>
          <w14:ligatures w14:val="none"/>
        </w:rPr>
        <w:tab/>
        <w:t>Law 21 makes officiating umpires solely responsible, on a delivery-by-delivery basis, for the determination of each individual delivery’s fairness during a match.</w:t>
      </w:r>
      <w:r w:rsidR="008308FE">
        <w:rPr>
          <w:rFonts w:eastAsia="Times New Roman" w:cstheme="minorHAnsi"/>
          <w:kern w:val="0"/>
          <w:sz w:val="24"/>
          <w:szCs w:val="24"/>
          <w14:ligatures w14:val="none"/>
        </w:rPr>
        <w:t xml:space="preserve"> </w:t>
      </w:r>
      <w:r w:rsidRPr="00A546F3">
        <w:rPr>
          <w:rFonts w:eastAsia="Times New Roman" w:cstheme="minorHAnsi"/>
          <w:kern w:val="0"/>
          <w:sz w:val="24"/>
          <w:szCs w:val="24"/>
          <w14:ligatures w14:val="none"/>
        </w:rPr>
        <w:t>Accordingly, there is no limit on the number of times that an umpire may “report” or “mention” the same player, or on the number of times that an umpire may “no-ball” the same bowler during a match, except as limited by Law 21.</w:t>
      </w:r>
    </w:p>
    <w:p w14:paraId="2CE54E0C" w14:textId="77777777" w:rsidR="00A546F3" w:rsidRPr="00A546F3" w:rsidRDefault="00A546F3" w:rsidP="00A546F3">
      <w:pPr>
        <w:spacing w:after="0" w:line="240" w:lineRule="auto"/>
        <w:ind w:left="1440" w:hanging="720"/>
        <w:rPr>
          <w:rFonts w:eastAsia="Times New Roman" w:cstheme="minorHAnsi"/>
          <w:kern w:val="0"/>
          <w:sz w:val="24"/>
          <w:szCs w:val="24"/>
          <w14:ligatures w14:val="none"/>
        </w:rPr>
      </w:pPr>
    </w:p>
    <w:p w14:paraId="473FCF32" w14:textId="6721C9BC" w:rsidR="00A546F3" w:rsidRPr="00A546F3" w:rsidRDefault="008308FE" w:rsidP="008308FE">
      <w:pPr>
        <w:spacing w:after="0" w:line="240" w:lineRule="auto"/>
        <w:ind w:left="1440" w:hanging="720"/>
        <w:rPr>
          <w:rFonts w:eastAsia="Times New Roman" w:cstheme="minorHAnsi"/>
          <w:kern w:val="0"/>
          <w:sz w:val="24"/>
          <w:szCs w:val="24"/>
          <w14:ligatures w14:val="none"/>
        </w:rPr>
      </w:pPr>
      <w:r>
        <w:rPr>
          <w:rFonts w:eastAsia="Times New Roman" w:cstheme="minorHAnsi"/>
          <w:kern w:val="0"/>
          <w:sz w:val="24"/>
          <w:szCs w:val="24"/>
          <w14:ligatures w14:val="none"/>
        </w:rPr>
        <w:t>b</w:t>
      </w:r>
      <w:r w:rsidR="00A546F3" w:rsidRPr="00A546F3">
        <w:rPr>
          <w:rFonts w:eastAsia="Times New Roman" w:cstheme="minorHAnsi"/>
          <w:kern w:val="0"/>
          <w:sz w:val="24"/>
          <w:szCs w:val="24"/>
          <w14:ligatures w14:val="none"/>
        </w:rPr>
        <w:t>)</w:t>
      </w:r>
      <w:r w:rsidR="00A546F3" w:rsidRPr="00A546F3">
        <w:rPr>
          <w:rFonts w:eastAsia="Times New Roman" w:cstheme="minorHAnsi"/>
          <w:kern w:val="0"/>
          <w:sz w:val="24"/>
          <w:szCs w:val="24"/>
          <w14:ligatures w14:val="none"/>
        </w:rPr>
        <w:tab/>
        <w:t xml:space="preserve">Neither </w:t>
      </w:r>
      <w:r w:rsidR="00736D82">
        <w:rPr>
          <w:rFonts w:eastAsia="Times New Roman" w:cstheme="minorHAnsi"/>
          <w:kern w:val="0"/>
          <w:sz w:val="24"/>
          <w:szCs w:val="24"/>
          <w14:ligatures w14:val="none"/>
        </w:rPr>
        <w:t>PDCA</w:t>
      </w:r>
      <w:r w:rsidR="00A546F3" w:rsidRPr="00A546F3">
        <w:rPr>
          <w:rFonts w:eastAsia="Times New Roman" w:cstheme="minorHAnsi"/>
          <w:kern w:val="0"/>
          <w:sz w:val="24"/>
          <w:szCs w:val="24"/>
          <w14:ligatures w14:val="none"/>
        </w:rPr>
        <w:t xml:space="preserve"> nor any other person or body can certify that a player has a permanently “fair” bowling action, on the basis of an assessment of a bowler’s delivery action.</w:t>
      </w:r>
      <w:r>
        <w:rPr>
          <w:rFonts w:eastAsia="Times New Roman" w:cstheme="minorHAnsi"/>
          <w:kern w:val="0"/>
          <w:sz w:val="24"/>
          <w:szCs w:val="24"/>
          <w14:ligatures w14:val="none"/>
        </w:rPr>
        <w:t xml:space="preserve"> </w:t>
      </w:r>
      <w:r w:rsidR="00736D82">
        <w:rPr>
          <w:rFonts w:eastAsia="Times New Roman" w:cstheme="minorHAnsi"/>
          <w:kern w:val="0"/>
          <w:sz w:val="24"/>
          <w:szCs w:val="24"/>
          <w14:ligatures w14:val="none"/>
        </w:rPr>
        <w:t>PDCA</w:t>
      </w:r>
      <w:r w:rsidR="00A546F3" w:rsidRPr="00A546F3">
        <w:rPr>
          <w:rFonts w:eastAsia="Times New Roman" w:cstheme="minorHAnsi"/>
          <w:kern w:val="0"/>
          <w:sz w:val="24"/>
          <w:szCs w:val="24"/>
          <w14:ligatures w14:val="none"/>
        </w:rPr>
        <w:t xml:space="preserve"> cannot undertake biomechanical analysis of a bowler’s delivery action, such as the ICC or CA would undertake in corresponding circumstances.</w:t>
      </w:r>
    </w:p>
    <w:p w14:paraId="75FC9A83" w14:textId="77777777" w:rsidR="00A546F3" w:rsidRPr="00A546F3" w:rsidRDefault="00A546F3" w:rsidP="00A546F3">
      <w:pPr>
        <w:spacing w:after="0" w:line="240" w:lineRule="auto"/>
        <w:ind w:left="1440" w:hanging="720"/>
        <w:rPr>
          <w:rFonts w:eastAsia="Times New Roman" w:cstheme="minorHAnsi"/>
          <w:kern w:val="0"/>
          <w:sz w:val="24"/>
          <w:szCs w:val="24"/>
          <w14:ligatures w14:val="none"/>
        </w:rPr>
      </w:pPr>
    </w:p>
    <w:p w14:paraId="393F748A" w14:textId="758EE3EE" w:rsidR="00A546F3" w:rsidRPr="00A546F3" w:rsidRDefault="008308FE" w:rsidP="008308FE">
      <w:pPr>
        <w:spacing w:after="0" w:line="240" w:lineRule="auto"/>
        <w:ind w:left="1440" w:hanging="720"/>
        <w:rPr>
          <w:rFonts w:eastAsia="Times New Roman" w:cstheme="minorHAnsi"/>
          <w:kern w:val="0"/>
          <w:sz w:val="24"/>
          <w:szCs w:val="24"/>
          <w14:ligatures w14:val="none"/>
        </w:rPr>
      </w:pPr>
      <w:r>
        <w:rPr>
          <w:rFonts w:eastAsia="Times New Roman" w:cstheme="minorHAnsi"/>
          <w:kern w:val="0"/>
          <w:sz w:val="24"/>
          <w:szCs w:val="24"/>
          <w14:ligatures w14:val="none"/>
        </w:rPr>
        <w:t>c</w:t>
      </w:r>
      <w:r w:rsidR="00A546F3" w:rsidRPr="00A546F3">
        <w:rPr>
          <w:rFonts w:eastAsia="Times New Roman" w:cstheme="minorHAnsi"/>
          <w:kern w:val="0"/>
          <w:sz w:val="24"/>
          <w:szCs w:val="24"/>
          <w14:ligatures w14:val="none"/>
        </w:rPr>
        <w:t>)</w:t>
      </w:r>
      <w:r w:rsidR="00A546F3" w:rsidRPr="00A546F3">
        <w:rPr>
          <w:rFonts w:eastAsia="Times New Roman" w:cstheme="minorHAnsi"/>
          <w:kern w:val="0"/>
          <w:sz w:val="24"/>
          <w:szCs w:val="24"/>
          <w14:ligatures w14:val="none"/>
        </w:rPr>
        <w:tab/>
        <w:t>By continuing to bowl with an “illegal” action”, a player delays the process of rendering that action “fair”, and thereby satisfying the provisions of Law 21.</w:t>
      </w:r>
      <w:r>
        <w:rPr>
          <w:rFonts w:eastAsia="Times New Roman" w:cstheme="minorHAnsi"/>
          <w:kern w:val="0"/>
          <w:sz w:val="24"/>
          <w:szCs w:val="24"/>
          <w14:ligatures w14:val="none"/>
        </w:rPr>
        <w:t xml:space="preserve"> </w:t>
      </w:r>
      <w:r w:rsidR="00A546F3" w:rsidRPr="00A546F3">
        <w:rPr>
          <w:rFonts w:eastAsia="Times New Roman" w:cstheme="minorHAnsi"/>
          <w:kern w:val="0"/>
          <w:sz w:val="24"/>
          <w:szCs w:val="24"/>
          <w14:ligatures w14:val="none"/>
        </w:rPr>
        <w:t xml:space="preserve">Accordingly, </w:t>
      </w:r>
      <w:r w:rsidR="00736D82">
        <w:rPr>
          <w:rFonts w:eastAsia="Times New Roman" w:cstheme="minorHAnsi"/>
          <w:kern w:val="0"/>
          <w:sz w:val="24"/>
          <w:szCs w:val="24"/>
          <w14:ligatures w14:val="none"/>
        </w:rPr>
        <w:t>PDCA</w:t>
      </w:r>
      <w:r w:rsidR="00A546F3" w:rsidRPr="00A546F3">
        <w:rPr>
          <w:rFonts w:eastAsia="Times New Roman" w:cstheme="minorHAnsi"/>
          <w:kern w:val="0"/>
          <w:sz w:val="24"/>
          <w:szCs w:val="24"/>
          <w14:ligatures w14:val="none"/>
        </w:rPr>
        <w:t xml:space="preserve"> strongly encourages a player’s club, during any period in which that player is not permitted to bowl, to assist the player by all means possible to develop a delivery action that is more likely to, in the opinion of umpires, comply with the provisions of Law 21.</w:t>
      </w:r>
    </w:p>
    <w:p w14:paraId="75A6F2E2" w14:textId="77777777" w:rsidR="00A546F3" w:rsidRPr="00A546F3" w:rsidRDefault="00A546F3" w:rsidP="00736D82">
      <w:pPr>
        <w:spacing w:after="0" w:line="240" w:lineRule="auto"/>
        <w:rPr>
          <w:rFonts w:eastAsia="Times New Roman" w:cstheme="minorHAnsi"/>
          <w:kern w:val="0"/>
          <w:sz w:val="24"/>
          <w:szCs w:val="24"/>
          <w14:ligatures w14:val="none"/>
        </w:rPr>
      </w:pPr>
    </w:p>
    <w:p w14:paraId="20C0D0D9" w14:textId="5C3C0F7D" w:rsidR="00A546F3" w:rsidRPr="00A546F3" w:rsidRDefault="008308FE" w:rsidP="00A546F3">
      <w:pPr>
        <w:spacing w:after="0" w:line="240" w:lineRule="auto"/>
        <w:ind w:left="1440" w:hanging="720"/>
        <w:rPr>
          <w:rFonts w:eastAsia="Times New Roman" w:cstheme="minorHAnsi"/>
          <w:kern w:val="0"/>
          <w:sz w:val="24"/>
          <w:szCs w:val="24"/>
          <w14:ligatures w14:val="none"/>
        </w:rPr>
      </w:pPr>
      <w:r>
        <w:rPr>
          <w:rFonts w:eastAsia="Times New Roman" w:cstheme="minorHAnsi"/>
          <w:kern w:val="0"/>
          <w:sz w:val="24"/>
          <w:szCs w:val="24"/>
          <w14:ligatures w14:val="none"/>
        </w:rPr>
        <w:t>d</w:t>
      </w:r>
      <w:r w:rsidR="00A546F3" w:rsidRPr="00A546F3">
        <w:rPr>
          <w:rFonts w:eastAsia="Times New Roman" w:cstheme="minorHAnsi"/>
          <w:kern w:val="0"/>
          <w:sz w:val="24"/>
          <w:szCs w:val="24"/>
          <w14:ligatures w14:val="none"/>
        </w:rPr>
        <w:t>)</w:t>
      </w:r>
      <w:r w:rsidR="00A546F3" w:rsidRPr="00A546F3">
        <w:rPr>
          <w:rFonts w:eastAsia="Times New Roman" w:cstheme="minorHAnsi"/>
          <w:kern w:val="0"/>
          <w:sz w:val="24"/>
          <w:szCs w:val="24"/>
          <w14:ligatures w14:val="none"/>
        </w:rPr>
        <w:tab/>
        <w:t xml:space="preserve">A player has no right of appeal to any course of action by an umpire or </w:t>
      </w:r>
      <w:r w:rsidR="00610049">
        <w:rPr>
          <w:rFonts w:eastAsia="Times New Roman" w:cstheme="minorHAnsi"/>
          <w:kern w:val="0"/>
          <w:sz w:val="24"/>
          <w:szCs w:val="24"/>
          <w14:ligatures w14:val="none"/>
        </w:rPr>
        <w:t>PDCA</w:t>
      </w:r>
      <w:r w:rsidR="00A546F3" w:rsidRPr="00A546F3">
        <w:rPr>
          <w:rFonts w:eastAsia="Times New Roman" w:cstheme="minorHAnsi"/>
          <w:kern w:val="0"/>
          <w:sz w:val="24"/>
          <w:szCs w:val="24"/>
          <w14:ligatures w14:val="none"/>
        </w:rPr>
        <w:t xml:space="preserve"> relating to this procedure, other than on a point of law.</w:t>
      </w:r>
    </w:p>
    <w:p w14:paraId="3D4BD3DF" w14:textId="77777777" w:rsidR="0001029D" w:rsidRDefault="0001029D"/>
    <w:sectPr w:rsidR="0001029D" w:rsidSect="001162C3">
      <w:headerReference w:type="first" r:id="rId4"/>
      <w:pgSz w:w="11906" w:h="16838"/>
      <w:pgMar w:top="567" w:right="849"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DB58" w14:textId="77777777" w:rsidR="00C94C7E" w:rsidRPr="00D11D47" w:rsidRDefault="00000000" w:rsidP="006540AD">
    <w:pPr>
      <w:pBdr>
        <w:top w:val="single" w:sz="4" w:space="1" w:color="auto"/>
        <w:left w:val="single" w:sz="4" w:space="4" w:color="auto"/>
        <w:bottom w:val="single" w:sz="4" w:space="1" w:color="auto"/>
        <w:right w:val="single" w:sz="4" w:space="4" w:color="auto"/>
      </w:pBdr>
      <w:shd w:val="solid" w:color="auto" w:fill="auto"/>
      <w:jc w:val="center"/>
      <w:rPr>
        <w:lang w:val="en-US"/>
      </w:rPr>
    </w:pPr>
    <w:r>
      <w:rPr>
        <w:rFonts w:ascii="Arial" w:hAnsi="Arial" w:cs="Arial"/>
        <w:b/>
        <w:lang w:val="en-US"/>
      </w:rPr>
      <w:t>DOUBTFUL BOWLING ACTION POLICY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6F3"/>
    <w:rsid w:val="0001029D"/>
    <w:rsid w:val="00383EE4"/>
    <w:rsid w:val="00610049"/>
    <w:rsid w:val="00736D82"/>
    <w:rsid w:val="00762B7A"/>
    <w:rsid w:val="008308FE"/>
    <w:rsid w:val="0087410E"/>
    <w:rsid w:val="008F4BB5"/>
    <w:rsid w:val="00A546F3"/>
    <w:rsid w:val="00BD0F5B"/>
    <w:rsid w:val="00CB1129"/>
    <w:rsid w:val="00DA1D29"/>
    <w:rsid w:val="00F51F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EA5A"/>
  <w15:chartTrackingRefBased/>
  <w15:docId w15:val="{8CA235F9-38DE-4867-9A9F-D02983D7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 Officer</dc:creator>
  <cp:keywords/>
  <dc:description/>
  <cp:lastModifiedBy>Executive Officer</cp:lastModifiedBy>
  <cp:revision>8</cp:revision>
  <dcterms:created xsi:type="dcterms:W3CDTF">2023-06-28T04:59:00Z</dcterms:created>
  <dcterms:modified xsi:type="dcterms:W3CDTF">2023-06-28T05:36:00Z</dcterms:modified>
</cp:coreProperties>
</file>